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08" w:rsidRPr="00270281" w:rsidRDefault="00310E08" w:rsidP="00310E08">
      <w:pPr>
        <w:jc w:val="left"/>
        <w:rPr>
          <w:rFonts w:eastAsia="黑体"/>
          <w:kern w:val="32"/>
        </w:rPr>
      </w:pPr>
      <w:r w:rsidRPr="00270281">
        <w:rPr>
          <w:rFonts w:eastAsia="黑体"/>
          <w:kern w:val="32"/>
        </w:rPr>
        <w:t>附件</w:t>
      </w:r>
      <w:r w:rsidRPr="00270281">
        <w:rPr>
          <w:rFonts w:eastAsia="黑体"/>
          <w:kern w:val="32"/>
        </w:rPr>
        <w:t>1</w:t>
      </w:r>
      <w:r w:rsidRPr="00270281">
        <w:rPr>
          <w:rFonts w:eastAsia="黑体"/>
          <w:kern w:val="32"/>
        </w:rPr>
        <w:t>：</w:t>
      </w:r>
    </w:p>
    <w:p w:rsidR="00310E08" w:rsidRDefault="00310E08" w:rsidP="00310E08">
      <w:pPr>
        <w:pStyle w:val="a3"/>
      </w:pPr>
      <w:r w:rsidRPr="00270281">
        <w:t>201</w:t>
      </w:r>
      <w:r>
        <w:rPr>
          <w:rFonts w:hint="eastAsia"/>
        </w:rPr>
        <w:t>9</w:t>
      </w:r>
      <w:r w:rsidRPr="00270281">
        <w:t>年度</w:t>
      </w:r>
      <w:r>
        <w:rPr>
          <w:rFonts w:hint="eastAsia"/>
        </w:rPr>
        <w:t>重点实验室开放课题</w:t>
      </w:r>
    </w:p>
    <w:p w:rsidR="00310E08" w:rsidRPr="00B00269" w:rsidRDefault="00310E08" w:rsidP="00310E08">
      <w:pPr>
        <w:pStyle w:val="a3"/>
        <w:spacing w:before="0"/>
      </w:pPr>
      <w:r w:rsidRPr="00270281">
        <w:t>资助项目清单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1536"/>
        <w:gridCol w:w="2688"/>
        <w:gridCol w:w="995"/>
        <w:gridCol w:w="1577"/>
        <w:gridCol w:w="1065"/>
        <w:gridCol w:w="1052"/>
      </w:tblGrid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批准编号</w:t>
            </w:r>
          </w:p>
        </w:tc>
        <w:tc>
          <w:tcPr>
            <w:tcW w:w="2688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77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06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立项经费（万元）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E14605">
              <w:rPr>
                <w:rFonts w:ascii="仿宋_GB2312" w:hint="eastAsia"/>
                <w:sz w:val="24"/>
                <w:szCs w:val="24"/>
              </w:rPr>
              <w:t>轻型无人机分布式混合推进系统能效优化与协同控制</w:t>
            </w:r>
          </w:p>
        </w:tc>
        <w:tc>
          <w:tcPr>
            <w:tcW w:w="995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周健豪</w:t>
            </w:r>
            <w:proofErr w:type="gramEnd"/>
          </w:p>
        </w:tc>
        <w:tc>
          <w:tcPr>
            <w:tcW w:w="1577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1065" w:type="dxa"/>
            <w:vMerge w:val="restart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江苏省航空动力系统重点实验室</w:t>
            </w: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10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FA5FB2">
              <w:rPr>
                <w:rFonts w:ascii="仿宋_GB2312" w:hint="eastAsia"/>
                <w:sz w:val="24"/>
                <w:szCs w:val="24"/>
              </w:rPr>
              <w:t>非均匀来流条件下内转式进气道的设计及流动机理研究</w:t>
            </w:r>
          </w:p>
        </w:tc>
        <w:tc>
          <w:tcPr>
            <w:tcW w:w="995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FA5FB2">
              <w:rPr>
                <w:rFonts w:ascii="仿宋_GB2312" w:hint="eastAsia"/>
                <w:sz w:val="24"/>
                <w:szCs w:val="24"/>
              </w:rPr>
              <w:t>乔文友</w:t>
            </w:r>
          </w:p>
        </w:tc>
        <w:tc>
          <w:tcPr>
            <w:tcW w:w="1577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FA5FB2">
              <w:rPr>
                <w:rFonts w:ascii="仿宋_GB2312" w:hint="eastAsia"/>
                <w:sz w:val="24"/>
                <w:szCs w:val="24"/>
              </w:rPr>
              <w:t>西南科技大学</w:t>
            </w:r>
          </w:p>
        </w:tc>
        <w:tc>
          <w:tcPr>
            <w:tcW w:w="1065" w:type="dxa"/>
            <w:vMerge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10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FA5FB2">
              <w:rPr>
                <w:rFonts w:ascii="仿宋_GB2312" w:hint="eastAsia"/>
                <w:sz w:val="24"/>
                <w:szCs w:val="24"/>
              </w:rPr>
              <w:t>飞机/</w:t>
            </w:r>
            <w:r w:rsidRPr="00FA5FB2">
              <w:rPr>
                <w:rFonts w:ascii="仿宋_GB2312"/>
                <w:sz w:val="24"/>
                <w:szCs w:val="24"/>
              </w:rPr>
              <w:t>发动机综合优化控制研究</w:t>
            </w:r>
          </w:p>
        </w:tc>
        <w:tc>
          <w:tcPr>
            <w:tcW w:w="995" w:type="dxa"/>
            <w:vAlign w:val="center"/>
          </w:tcPr>
          <w:p w:rsidR="00310E08" w:rsidRPr="00487785" w:rsidRDefault="00310E08" w:rsidP="0064694F">
            <w:pPr>
              <w:rPr>
                <w:rFonts w:ascii="仿宋_GB2312"/>
                <w:sz w:val="24"/>
                <w:szCs w:val="24"/>
              </w:rPr>
            </w:pPr>
            <w:proofErr w:type="gramStart"/>
            <w:r w:rsidRPr="00FA5FB2">
              <w:rPr>
                <w:rFonts w:ascii="仿宋_GB2312" w:hint="eastAsia"/>
                <w:sz w:val="24"/>
                <w:szCs w:val="24"/>
              </w:rPr>
              <w:t>郑</w:t>
            </w:r>
            <w:r w:rsidRPr="00FA5FB2">
              <w:rPr>
                <w:rFonts w:ascii="仿宋_GB2312"/>
                <w:sz w:val="24"/>
                <w:szCs w:val="24"/>
              </w:rPr>
              <w:t>前</w:t>
            </w:r>
            <w:r w:rsidRPr="00FA5FB2">
              <w:rPr>
                <w:rFonts w:ascii="仿宋_GB2312" w:hint="eastAsia"/>
                <w:sz w:val="24"/>
                <w:szCs w:val="24"/>
              </w:rPr>
              <w:t>钢</w:t>
            </w:r>
            <w:proofErr w:type="gramEnd"/>
          </w:p>
        </w:tc>
        <w:tc>
          <w:tcPr>
            <w:tcW w:w="1577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FA5FB2">
              <w:rPr>
                <w:rFonts w:ascii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1065" w:type="dxa"/>
            <w:vMerge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10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FA5FB2">
              <w:rPr>
                <w:rFonts w:ascii="仿宋_GB2312" w:hint="eastAsia"/>
                <w:sz w:val="24"/>
                <w:szCs w:val="24"/>
              </w:rPr>
              <w:t>连续纤维增强金属基复合材料低压涡轮</w:t>
            </w:r>
            <w:proofErr w:type="gramStart"/>
            <w:r w:rsidRPr="00FA5FB2">
              <w:rPr>
                <w:rFonts w:ascii="仿宋_GB2312" w:hint="eastAsia"/>
                <w:sz w:val="24"/>
                <w:szCs w:val="24"/>
              </w:rPr>
              <w:t>轴结构静</w:t>
            </w:r>
            <w:proofErr w:type="gramEnd"/>
            <w:r w:rsidRPr="00FA5FB2">
              <w:rPr>
                <w:rFonts w:ascii="仿宋_GB2312" w:hint="eastAsia"/>
                <w:sz w:val="24"/>
                <w:szCs w:val="24"/>
              </w:rPr>
              <w:t>强度失效分析</w:t>
            </w:r>
          </w:p>
        </w:tc>
        <w:tc>
          <w:tcPr>
            <w:tcW w:w="995" w:type="dxa"/>
            <w:vAlign w:val="center"/>
          </w:tcPr>
          <w:p w:rsidR="00310E08" w:rsidRPr="00FE4BB4" w:rsidRDefault="00310E08" w:rsidP="0064694F">
            <w:pPr>
              <w:rPr>
                <w:rFonts w:ascii="仿宋_GB2312"/>
                <w:sz w:val="24"/>
                <w:szCs w:val="24"/>
              </w:rPr>
            </w:pPr>
            <w:proofErr w:type="gramStart"/>
            <w:r w:rsidRPr="00FA5FB2">
              <w:rPr>
                <w:rFonts w:ascii="仿宋_GB2312" w:hint="eastAsia"/>
                <w:sz w:val="24"/>
                <w:szCs w:val="24"/>
              </w:rPr>
              <w:t>牛序铭</w:t>
            </w:r>
            <w:proofErr w:type="gramEnd"/>
          </w:p>
        </w:tc>
        <w:tc>
          <w:tcPr>
            <w:tcW w:w="1577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FA5FB2">
              <w:rPr>
                <w:rFonts w:ascii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1065" w:type="dxa"/>
            <w:vMerge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10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4C2091">
              <w:rPr>
                <w:rFonts w:ascii="仿宋_GB2312"/>
                <w:sz w:val="24"/>
                <w:szCs w:val="24"/>
              </w:rPr>
              <w:t>C/C</w:t>
            </w:r>
            <w:r w:rsidRPr="004C2091">
              <w:rPr>
                <w:rFonts w:ascii="仿宋_GB2312" w:hint="eastAsia"/>
                <w:sz w:val="24"/>
                <w:szCs w:val="24"/>
              </w:rPr>
              <w:t>复合材料表面</w:t>
            </w:r>
            <w:r w:rsidRPr="004C2091">
              <w:rPr>
                <w:rFonts w:ascii="仿宋_GB2312"/>
                <w:sz w:val="24"/>
                <w:szCs w:val="24"/>
              </w:rPr>
              <w:t>Y</w:t>
            </w:r>
            <w:r w:rsidRPr="004C2091">
              <w:rPr>
                <w:rFonts w:ascii="仿宋_GB2312"/>
                <w:sz w:val="24"/>
                <w:szCs w:val="24"/>
                <w:vertAlign w:val="subscript"/>
              </w:rPr>
              <w:t>2</w:t>
            </w:r>
            <w:r w:rsidRPr="004C2091">
              <w:rPr>
                <w:rFonts w:ascii="仿宋_GB2312"/>
                <w:sz w:val="24"/>
                <w:szCs w:val="24"/>
              </w:rPr>
              <w:t>O</w:t>
            </w:r>
            <w:r w:rsidRPr="004C2091">
              <w:rPr>
                <w:rFonts w:ascii="仿宋_GB2312"/>
                <w:sz w:val="24"/>
                <w:szCs w:val="24"/>
                <w:vertAlign w:val="subscript"/>
              </w:rPr>
              <w:t>3</w:t>
            </w:r>
            <w:r w:rsidRPr="004C2091">
              <w:rPr>
                <w:rFonts w:ascii="仿宋_GB2312" w:hint="eastAsia"/>
                <w:sz w:val="24"/>
                <w:szCs w:val="24"/>
              </w:rPr>
              <w:t>改性</w:t>
            </w:r>
            <w:r w:rsidRPr="004C2091">
              <w:rPr>
                <w:rFonts w:ascii="仿宋_GB2312"/>
                <w:sz w:val="24"/>
                <w:szCs w:val="24"/>
              </w:rPr>
              <w:t>ZrB</w:t>
            </w:r>
            <w:r w:rsidRPr="004C2091">
              <w:rPr>
                <w:rFonts w:ascii="仿宋_GB2312"/>
                <w:sz w:val="24"/>
                <w:szCs w:val="24"/>
                <w:vertAlign w:val="subscript"/>
              </w:rPr>
              <w:t>2</w:t>
            </w:r>
            <w:r w:rsidRPr="004C2091">
              <w:rPr>
                <w:rFonts w:ascii="仿宋_GB2312"/>
                <w:sz w:val="24"/>
                <w:szCs w:val="24"/>
              </w:rPr>
              <w:t>-SiC</w:t>
            </w:r>
            <w:r w:rsidRPr="004C2091">
              <w:rPr>
                <w:rFonts w:ascii="仿宋_GB2312" w:hint="eastAsia"/>
                <w:sz w:val="24"/>
                <w:szCs w:val="24"/>
              </w:rPr>
              <w:t>涂层的制备及其抗高温氧化机理分析</w:t>
            </w:r>
          </w:p>
        </w:tc>
        <w:tc>
          <w:tcPr>
            <w:tcW w:w="995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4C2091">
              <w:rPr>
                <w:rFonts w:ascii="仿宋_GB2312" w:hint="eastAsia"/>
                <w:sz w:val="24"/>
                <w:szCs w:val="24"/>
              </w:rPr>
              <w:t>魏东博</w:t>
            </w:r>
          </w:p>
        </w:tc>
        <w:tc>
          <w:tcPr>
            <w:tcW w:w="1577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4C2091">
              <w:rPr>
                <w:rFonts w:ascii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1065" w:type="dxa"/>
            <w:vMerge w:val="restart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航空发动机热环境与</w:t>
            </w:r>
            <w:proofErr w:type="gramStart"/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热结构</w:t>
            </w:r>
            <w:proofErr w:type="gramEnd"/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工业和信息化部重点实验室</w:t>
            </w: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10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E56FEE">
              <w:rPr>
                <w:rFonts w:ascii="仿宋_GB2312" w:hint="eastAsia"/>
                <w:sz w:val="24"/>
                <w:szCs w:val="24"/>
              </w:rPr>
              <w:t>多模态数据驱动的发动机高温结构件寿命智能计算模型研究</w:t>
            </w:r>
          </w:p>
        </w:tc>
        <w:tc>
          <w:tcPr>
            <w:tcW w:w="995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proofErr w:type="gramStart"/>
            <w:r w:rsidRPr="00E56FEE">
              <w:rPr>
                <w:rFonts w:ascii="仿宋_GB2312" w:hint="eastAsia"/>
                <w:sz w:val="24"/>
                <w:szCs w:val="24"/>
              </w:rPr>
              <w:t>孙见忠</w:t>
            </w:r>
            <w:proofErr w:type="gramEnd"/>
          </w:p>
        </w:tc>
        <w:tc>
          <w:tcPr>
            <w:tcW w:w="1577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E56FEE">
              <w:rPr>
                <w:rFonts w:ascii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1065" w:type="dxa"/>
            <w:vMerge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10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E56FEE">
              <w:rPr>
                <w:rFonts w:ascii="仿宋_GB2312" w:hint="eastAsia"/>
                <w:sz w:val="24"/>
                <w:szCs w:val="24"/>
              </w:rPr>
              <w:t>基于机载自适应模型的发动机寿命延长控制</w:t>
            </w:r>
          </w:p>
        </w:tc>
        <w:tc>
          <w:tcPr>
            <w:tcW w:w="995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E56FEE">
              <w:rPr>
                <w:rFonts w:ascii="仿宋_GB2312" w:hint="eastAsia"/>
                <w:sz w:val="24"/>
                <w:szCs w:val="24"/>
              </w:rPr>
              <w:t>李永进</w:t>
            </w:r>
          </w:p>
        </w:tc>
        <w:tc>
          <w:tcPr>
            <w:tcW w:w="1577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E56FEE">
              <w:rPr>
                <w:rFonts w:ascii="仿宋_GB2312" w:hint="eastAsia"/>
                <w:sz w:val="24"/>
                <w:szCs w:val="24"/>
              </w:rPr>
              <w:t>南京工程学院</w:t>
            </w:r>
          </w:p>
        </w:tc>
        <w:tc>
          <w:tcPr>
            <w:tcW w:w="1065" w:type="dxa"/>
            <w:vMerge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10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E56FEE">
              <w:rPr>
                <w:rFonts w:ascii="仿宋_GB2312"/>
                <w:sz w:val="24"/>
                <w:szCs w:val="24"/>
              </w:rPr>
              <w:t>非均匀热流载荷下平板碱金属热管传热机理</w:t>
            </w:r>
            <w:r w:rsidRPr="00E56FEE">
              <w:rPr>
                <w:rFonts w:ascii="仿宋_GB2312" w:hint="eastAsia"/>
                <w:sz w:val="24"/>
                <w:szCs w:val="24"/>
              </w:rPr>
              <w:t>研究</w:t>
            </w:r>
          </w:p>
        </w:tc>
        <w:tc>
          <w:tcPr>
            <w:tcW w:w="995" w:type="dxa"/>
            <w:vAlign w:val="center"/>
          </w:tcPr>
          <w:p w:rsidR="00310E08" w:rsidRPr="002F0D2F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E56FEE">
              <w:rPr>
                <w:rFonts w:ascii="仿宋_GB2312" w:hint="eastAsia"/>
                <w:sz w:val="24"/>
                <w:szCs w:val="24"/>
              </w:rPr>
              <w:t>许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E56FEE">
              <w:rPr>
                <w:rFonts w:ascii="仿宋_GB2312" w:hint="eastAsia"/>
                <w:sz w:val="24"/>
                <w:szCs w:val="24"/>
              </w:rPr>
              <w:t>辉</w:t>
            </w:r>
          </w:p>
        </w:tc>
        <w:tc>
          <w:tcPr>
            <w:tcW w:w="1577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E56FEE">
              <w:rPr>
                <w:rFonts w:ascii="仿宋_GB2312" w:hint="eastAsia"/>
                <w:sz w:val="24"/>
                <w:szCs w:val="24"/>
              </w:rPr>
              <w:t>南京工业大学</w:t>
            </w:r>
          </w:p>
        </w:tc>
        <w:tc>
          <w:tcPr>
            <w:tcW w:w="1065" w:type="dxa"/>
            <w:vMerge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10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77735A">
              <w:rPr>
                <w:rFonts w:ascii="仿宋_GB2312"/>
                <w:sz w:val="24"/>
                <w:szCs w:val="24"/>
              </w:rPr>
              <w:t>生物航空煤油的化学反应机理与燃烧特性研究</w:t>
            </w:r>
          </w:p>
        </w:tc>
        <w:tc>
          <w:tcPr>
            <w:tcW w:w="995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77735A">
              <w:rPr>
                <w:rFonts w:ascii="仿宋_GB2312" w:hint="eastAsia"/>
                <w:sz w:val="24"/>
                <w:szCs w:val="24"/>
              </w:rPr>
              <w:t>禹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77735A">
              <w:rPr>
                <w:rFonts w:ascii="仿宋_GB2312" w:hint="eastAsia"/>
                <w:sz w:val="24"/>
                <w:szCs w:val="24"/>
              </w:rPr>
              <w:t>进</w:t>
            </w:r>
          </w:p>
        </w:tc>
        <w:tc>
          <w:tcPr>
            <w:tcW w:w="1577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77735A">
              <w:rPr>
                <w:rFonts w:ascii="仿宋_GB2312" w:hint="eastAsia"/>
                <w:sz w:val="24"/>
                <w:szCs w:val="24"/>
              </w:rPr>
              <w:t>重庆交通大学</w:t>
            </w:r>
          </w:p>
        </w:tc>
        <w:tc>
          <w:tcPr>
            <w:tcW w:w="1065" w:type="dxa"/>
            <w:vMerge w:val="restart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“中小型绿色动力装置”江苏省工程实验室</w:t>
            </w: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6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77735A">
              <w:rPr>
                <w:rFonts w:ascii="仿宋_GB2312"/>
                <w:sz w:val="24"/>
                <w:szCs w:val="24"/>
              </w:rPr>
              <w:t>旋流燃烧的碳烟颗粒生成机理与</w:t>
            </w:r>
            <w:r w:rsidRPr="0077735A">
              <w:rPr>
                <w:rFonts w:ascii="仿宋_GB2312" w:hint="eastAsia"/>
                <w:sz w:val="24"/>
                <w:szCs w:val="24"/>
              </w:rPr>
              <w:t>特性</w:t>
            </w:r>
          </w:p>
        </w:tc>
        <w:tc>
          <w:tcPr>
            <w:tcW w:w="995" w:type="dxa"/>
            <w:vAlign w:val="center"/>
          </w:tcPr>
          <w:p w:rsidR="00310E08" w:rsidRPr="00CD50D5" w:rsidRDefault="00310E08" w:rsidP="0064694F">
            <w:pPr>
              <w:rPr>
                <w:rFonts w:ascii="仿宋_GB2312"/>
                <w:sz w:val="24"/>
                <w:szCs w:val="24"/>
              </w:rPr>
            </w:pPr>
            <w:proofErr w:type="gramStart"/>
            <w:r w:rsidRPr="0077735A">
              <w:rPr>
                <w:rFonts w:ascii="仿宋_GB2312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77735A">
              <w:rPr>
                <w:rFonts w:ascii="仿宋_GB2312" w:hint="eastAsia"/>
                <w:sz w:val="24"/>
                <w:szCs w:val="24"/>
              </w:rPr>
              <w:t>波</w:t>
            </w:r>
          </w:p>
        </w:tc>
        <w:tc>
          <w:tcPr>
            <w:tcW w:w="1577" w:type="dxa"/>
            <w:vAlign w:val="center"/>
          </w:tcPr>
          <w:p w:rsidR="00310E08" w:rsidRPr="00CD50D5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77735A">
              <w:rPr>
                <w:rFonts w:ascii="仿宋_GB2312" w:hint="eastAsia"/>
                <w:sz w:val="24"/>
                <w:szCs w:val="24"/>
              </w:rPr>
              <w:t>南京理工大学</w:t>
            </w:r>
          </w:p>
        </w:tc>
        <w:tc>
          <w:tcPr>
            <w:tcW w:w="1065" w:type="dxa"/>
            <w:vMerge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6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816077">
              <w:rPr>
                <w:rFonts w:ascii="仿宋_GB2312" w:hint="eastAsia"/>
                <w:sz w:val="24"/>
                <w:szCs w:val="24"/>
              </w:rPr>
              <w:t>高温升燃烧室流动特性与气动布局优化研究</w:t>
            </w:r>
          </w:p>
        </w:tc>
        <w:tc>
          <w:tcPr>
            <w:tcW w:w="995" w:type="dxa"/>
            <w:vAlign w:val="center"/>
          </w:tcPr>
          <w:p w:rsidR="00310E08" w:rsidRPr="00CD50D5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816077">
              <w:rPr>
                <w:rFonts w:ascii="仿宋_GB2312" w:hint="eastAsia"/>
                <w:sz w:val="24"/>
                <w:szCs w:val="24"/>
              </w:rPr>
              <w:t>陈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 w:rsidRPr="00816077">
              <w:rPr>
                <w:rFonts w:ascii="仿宋_GB2312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577" w:type="dxa"/>
            <w:vAlign w:val="center"/>
          </w:tcPr>
          <w:p w:rsidR="00310E08" w:rsidRPr="00CD50D5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816077">
              <w:rPr>
                <w:rFonts w:ascii="仿宋_GB2312" w:hint="eastAsia"/>
                <w:sz w:val="24"/>
                <w:szCs w:val="24"/>
              </w:rPr>
              <w:t>贵州理工学院</w:t>
            </w:r>
          </w:p>
        </w:tc>
        <w:tc>
          <w:tcPr>
            <w:tcW w:w="1065" w:type="dxa"/>
            <w:vMerge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6</w:t>
            </w:r>
          </w:p>
        </w:tc>
      </w:tr>
      <w:tr w:rsidR="00310E08" w:rsidRPr="00543C16" w:rsidTr="0064694F">
        <w:trPr>
          <w:jc w:val="center"/>
        </w:trPr>
        <w:tc>
          <w:tcPr>
            <w:tcW w:w="585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CEPE201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543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2688" w:type="dxa"/>
            <w:vAlign w:val="center"/>
          </w:tcPr>
          <w:p w:rsidR="00310E08" w:rsidRPr="00B33AE1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816077">
              <w:rPr>
                <w:rFonts w:ascii="仿宋_GB2312" w:hint="eastAsia"/>
                <w:sz w:val="24"/>
                <w:szCs w:val="24"/>
              </w:rPr>
              <w:t>超临界压力</w:t>
            </w:r>
            <w:r w:rsidRPr="00816077">
              <w:rPr>
                <w:rFonts w:ascii="仿宋_GB2312"/>
                <w:sz w:val="24"/>
                <w:szCs w:val="24"/>
              </w:rPr>
              <w:t>下</w:t>
            </w:r>
            <w:r w:rsidRPr="00816077">
              <w:rPr>
                <w:rFonts w:ascii="仿宋_GB2312" w:hint="eastAsia"/>
                <w:sz w:val="24"/>
                <w:szCs w:val="24"/>
              </w:rPr>
              <w:t>碳氢燃料在内螺纹流道中的传热强化与传热恶化机制</w:t>
            </w:r>
          </w:p>
        </w:tc>
        <w:tc>
          <w:tcPr>
            <w:tcW w:w="995" w:type="dxa"/>
            <w:vAlign w:val="center"/>
          </w:tcPr>
          <w:p w:rsidR="00310E08" w:rsidRPr="00CD50D5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816077">
              <w:rPr>
                <w:rFonts w:ascii="仿宋_GB2312" w:hint="eastAsia"/>
                <w:sz w:val="24"/>
                <w:szCs w:val="24"/>
              </w:rPr>
              <w:t xml:space="preserve">李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proofErr w:type="gramStart"/>
            <w:r w:rsidRPr="00816077">
              <w:rPr>
                <w:rFonts w:ascii="仿宋_GB2312"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577" w:type="dxa"/>
            <w:vAlign w:val="center"/>
          </w:tcPr>
          <w:p w:rsidR="00310E08" w:rsidRPr="00CD50D5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816077">
              <w:rPr>
                <w:rFonts w:ascii="仿宋_GB2312" w:hint="eastAsia"/>
                <w:sz w:val="24"/>
                <w:szCs w:val="24"/>
              </w:rPr>
              <w:t>南京</w:t>
            </w:r>
            <w:r w:rsidRPr="00816077">
              <w:rPr>
                <w:rFonts w:ascii="仿宋_GB2312"/>
                <w:sz w:val="24"/>
                <w:szCs w:val="24"/>
              </w:rPr>
              <w:t>工业大学</w:t>
            </w:r>
          </w:p>
        </w:tc>
        <w:tc>
          <w:tcPr>
            <w:tcW w:w="1065" w:type="dxa"/>
            <w:vMerge/>
            <w:vAlign w:val="center"/>
          </w:tcPr>
          <w:p w:rsidR="00310E08" w:rsidRPr="00543C16" w:rsidRDefault="00310E08" w:rsidP="0064694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10E08" w:rsidRPr="00543C16" w:rsidRDefault="00310E08" w:rsidP="0064694F">
            <w:pPr>
              <w:rPr>
                <w:rFonts w:ascii="仿宋_GB2312"/>
                <w:sz w:val="24"/>
                <w:szCs w:val="24"/>
              </w:rPr>
            </w:pPr>
            <w:r w:rsidRPr="00543C16">
              <w:rPr>
                <w:rFonts w:ascii="仿宋_GB2312" w:hint="eastAsia"/>
                <w:sz w:val="24"/>
                <w:szCs w:val="24"/>
              </w:rPr>
              <w:t>6</w:t>
            </w:r>
          </w:p>
        </w:tc>
      </w:tr>
    </w:tbl>
    <w:p w:rsidR="00975F82" w:rsidRDefault="00975F82" w:rsidP="00310E08"/>
    <w:sectPr w:rsidR="00975F82" w:rsidSect="0097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E08"/>
    <w:rsid w:val="0002207E"/>
    <w:rsid w:val="001474D8"/>
    <w:rsid w:val="00310E08"/>
    <w:rsid w:val="00537136"/>
    <w:rsid w:val="00775C38"/>
    <w:rsid w:val="008057B1"/>
    <w:rsid w:val="00975F82"/>
    <w:rsid w:val="00B26E47"/>
    <w:rsid w:val="00F3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08"/>
    <w:pPr>
      <w:widowControl w:val="0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775C38"/>
    <w:pPr>
      <w:keepNext/>
      <w:keepLines/>
      <w:snapToGrid w:val="0"/>
      <w:spacing w:before="240" w:after="240"/>
      <w:outlineLvl w:val="0"/>
    </w:pPr>
    <w:rPr>
      <w:rFonts w:eastAsia="黑体"/>
      <w:b/>
      <w:kern w:val="44"/>
      <w:sz w:val="28"/>
      <w:szCs w:val="20"/>
    </w:rPr>
  </w:style>
  <w:style w:type="paragraph" w:styleId="3">
    <w:name w:val="heading 3"/>
    <w:basedOn w:val="a"/>
    <w:next w:val="a"/>
    <w:link w:val="3Char"/>
    <w:qFormat/>
    <w:rsid w:val="00775C38"/>
    <w:pPr>
      <w:keepNext/>
      <w:keepLines/>
      <w:spacing w:line="440" w:lineRule="exact"/>
      <w:ind w:firstLineChars="200" w:firstLine="200"/>
      <w:outlineLvl w:val="2"/>
    </w:pPr>
    <w:rPr>
      <w:rFonts w:eastAsia="宋体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5C38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3Char">
    <w:name w:val="标题 3 Char"/>
    <w:basedOn w:val="a0"/>
    <w:link w:val="3"/>
    <w:rsid w:val="00775C38"/>
    <w:rPr>
      <w:rFonts w:ascii="Times New Roman" w:eastAsia="宋体" w:hAnsi="Times New Roman" w:cs="Times New Roman"/>
      <w:b/>
      <w:szCs w:val="20"/>
    </w:rPr>
  </w:style>
  <w:style w:type="paragraph" w:styleId="a3">
    <w:name w:val="Title"/>
    <w:basedOn w:val="a"/>
    <w:next w:val="a"/>
    <w:link w:val="Char"/>
    <w:uiPriority w:val="10"/>
    <w:qFormat/>
    <w:rsid w:val="00310E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Char">
    <w:name w:val="标题 Char"/>
    <w:basedOn w:val="a0"/>
    <w:link w:val="a3"/>
    <w:uiPriority w:val="10"/>
    <w:rsid w:val="00310E0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2019-05-17T01:33:00Z</dcterms:created>
  <dcterms:modified xsi:type="dcterms:W3CDTF">2019-05-17T01:34:00Z</dcterms:modified>
</cp:coreProperties>
</file>