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8C4" w:rsidRDefault="009778C4" w:rsidP="009778C4">
      <w:pPr>
        <w:widowControl/>
        <w:jc w:val="left"/>
        <w:rPr>
          <w:rFonts w:eastAsia="仿宋_GB2312" w:cs="Times New Roman"/>
          <w:sz w:val="32"/>
          <w:szCs w:val="32"/>
        </w:rPr>
      </w:pPr>
    </w:p>
    <w:p w:rsidR="009778C4" w:rsidRPr="001F791E" w:rsidRDefault="009778C4" w:rsidP="009778C4">
      <w:pPr>
        <w:rPr>
          <w:rFonts w:eastAsia="仿宋_GB2312" w:cs="Times New Roman"/>
          <w:sz w:val="32"/>
          <w:szCs w:val="32"/>
        </w:rPr>
      </w:pPr>
      <w:r w:rsidRPr="001F791E">
        <w:rPr>
          <w:rFonts w:eastAsia="仿宋_GB2312" w:cs="Times New Roman" w:hint="eastAsia"/>
          <w:sz w:val="32"/>
          <w:szCs w:val="32"/>
        </w:rPr>
        <w:t>附件</w:t>
      </w:r>
      <w:r w:rsidRPr="001F791E">
        <w:rPr>
          <w:rFonts w:eastAsia="仿宋_GB2312" w:cs="Times New Roman" w:hint="eastAsia"/>
          <w:sz w:val="32"/>
          <w:szCs w:val="32"/>
        </w:rPr>
        <w:t>1</w:t>
      </w:r>
    </w:p>
    <w:p w:rsidR="009778C4" w:rsidRPr="001129B6" w:rsidRDefault="009778C4" w:rsidP="009778C4">
      <w:pPr>
        <w:pStyle w:val="a7"/>
        <w:spacing w:before="120" w:after="0"/>
        <w:rPr>
          <w:rFonts w:ascii="华文行楷" w:eastAsia="华文行楷" w:hAnsi="黑体"/>
          <w:b w:val="0"/>
          <w:sz w:val="40"/>
        </w:rPr>
      </w:pPr>
      <w:r w:rsidRPr="001129B6">
        <w:rPr>
          <w:rFonts w:ascii="华文行楷" w:eastAsia="华文行楷" w:hAnsi="黑体" w:hint="eastAsia"/>
          <w:b w:val="0"/>
          <w:sz w:val="40"/>
        </w:rPr>
        <w:t>南京航空航天大学能源与动力学院</w:t>
      </w:r>
    </w:p>
    <w:p w:rsidR="009778C4" w:rsidRDefault="009778C4" w:rsidP="009778C4">
      <w:pPr>
        <w:pStyle w:val="a7"/>
        <w:spacing w:before="0"/>
        <w:rPr>
          <w:rFonts w:ascii="黑体" w:eastAsia="黑体" w:hAnsi="黑体"/>
          <w:sz w:val="36"/>
        </w:rPr>
      </w:pPr>
      <w:r w:rsidRPr="00205F80">
        <w:rPr>
          <w:rFonts w:ascii="黑体" w:eastAsia="黑体" w:hAnsi="黑体" w:hint="eastAsia"/>
          <w:sz w:val="36"/>
        </w:rPr>
        <w:t>2</w:t>
      </w:r>
      <w:r w:rsidRPr="00205F80">
        <w:rPr>
          <w:rFonts w:ascii="黑体" w:eastAsia="黑体" w:hAnsi="黑体"/>
          <w:sz w:val="36"/>
        </w:rPr>
        <w:t>0</w:t>
      </w:r>
      <w:r>
        <w:rPr>
          <w:rFonts w:ascii="黑体" w:eastAsia="黑体" w:hAnsi="黑体"/>
          <w:sz w:val="36"/>
        </w:rPr>
        <w:t>24</w:t>
      </w:r>
      <w:r w:rsidRPr="00205F80">
        <w:rPr>
          <w:rFonts w:ascii="黑体" w:eastAsia="黑体" w:hAnsi="黑体" w:hint="eastAsia"/>
          <w:sz w:val="36"/>
        </w:rPr>
        <w:t>年度</w:t>
      </w:r>
      <w:r w:rsidRPr="00205F80">
        <w:rPr>
          <w:rFonts w:ascii="黑体" w:eastAsia="黑体" w:hAnsi="黑体"/>
          <w:sz w:val="36"/>
        </w:rPr>
        <w:t>实验室开放课题</w:t>
      </w:r>
      <w:r>
        <w:rPr>
          <w:rFonts w:ascii="黑体" w:eastAsia="黑体" w:hAnsi="黑体" w:hint="eastAsia"/>
          <w:sz w:val="36"/>
        </w:rPr>
        <w:t>设立指南</w:t>
      </w:r>
    </w:p>
    <w:p w:rsidR="009778C4" w:rsidRPr="00C0613F" w:rsidRDefault="009778C4" w:rsidP="009778C4"/>
    <w:p w:rsidR="00F06152" w:rsidRPr="00F06152" w:rsidRDefault="00F06152" w:rsidP="00F06152">
      <w:pPr>
        <w:pStyle w:val="a9"/>
        <w:numPr>
          <w:ilvl w:val="0"/>
          <w:numId w:val="1"/>
        </w:numPr>
        <w:spacing w:beforeLines="30" w:before="93" w:line="360" w:lineRule="auto"/>
        <w:ind w:firstLineChars="0"/>
        <w:rPr>
          <w:rFonts w:ascii="仿宋_GB2312" w:eastAsia="仿宋_GB2312" w:hAnsi="宋体" w:cs="宋体" w:hint="eastAsia"/>
          <w:b/>
          <w:color w:val="000000"/>
          <w:kern w:val="0"/>
          <w:sz w:val="32"/>
          <w:szCs w:val="32"/>
        </w:rPr>
      </w:pPr>
      <w:r w:rsidRPr="00F06152">
        <w:rPr>
          <w:rFonts w:ascii="仿宋_GB2312" w:eastAsia="仿宋_GB2312" w:hAnsi="宋体" w:cs="宋体" w:hint="eastAsia"/>
          <w:b/>
          <w:color w:val="000000"/>
          <w:kern w:val="0"/>
          <w:sz w:val="32"/>
          <w:szCs w:val="32"/>
        </w:rPr>
        <w:t>航空发动机热环境与热结构</w:t>
      </w:r>
      <w:r w:rsidR="009778C4" w:rsidRPr="00345606">
        <w:rPr>
          <w:rFonts w:ascii="仿宋_GB2312" w:eastAsia="仿宋_GB2312" w:hAnsi="宋体" w:cs="宋体" w:hint="eastAsia"/>
          <w:b/>
          <w:color w:val="000000"/>
          <w:kern w:val="0"/>
          <w:sz w:val="32"/>
          <w:szCs w:val="32"/>
        </w:rPr>
        <w:t>工信部</w:t>
      </w:r>
      <w:r w:rsidR="009778C4" w:rsidRPr="00345606">
        <w:rPr>
          <w:rFonts w:ascii="仿宋_GB2312" w:eastAsia="仿宋_GB2312" w:hAnsi="宋体" w:cs="宋体"/>
          <w:b/>
          <w:color w:val="000000"/>
          <w:kern w:val="0"/>
          <w:sz w:val="32"/>
          <w:szCs w:val="32"/>
        </w:rPr>
        <w:t>重点</w:t>
      </w:r>
      <w:r w:rsidR="009778C4" w:rsidRPr="00345606">
        <w:rPr>
          <w:rFonts w:ascii="仿宋_GB2312" w:eastAsia="仿宋_GB2312" w:hAnsi="宋体" w:cs="宋体" w:hint="eastAsia"/>
          <w:b/>
          <w:color w:val="000000"/>
          <w:kern w:val="0"/>
          <w:sz w:val="32"/>
          <w:szCs w:val="32"/>
        </w:rPr>
        <w:t>实验室</w:t>
      </w:r>
    </w:p>
    <w:p w:rsidR="00F06152" w:rsidRPr="00F06152" w:rsidRDefault="00F06152" w:rsidP="00F06152">
      <w:pPr>
        <w:ind w:firstLineChars="200" w:firstLine="640"/>
        <w:rPr>
          <w:rFonts w:ascii="仿宋_GB2312" w:eastAsia="仿宋_GB2312" w:hAnsi="宋体" w:cs="宋体" w:hint="eastAsia"/>
          <w:color w:val="000000"/>
          <w:kern w:val="0"/>
          <w:sz w:val="32"/>
          <w:szCs w:val="32"/>
        </w:rPr>
      </w:pPr>
      <w:r w:rsidRPr="00F06152">
        <w:rPr>
          <w:rFonts w:ascii="仿宋_GB2312" w:eastAsia="仿宋_GB2312" w:hAnsi="宋体" w:cs="宋体" w:hint="eastAsia"/>
          <w:color w:val="000000"/>
          <w:kern w:val="0"/>
          <w:sz w:val="32"/>
          <w:szCs w:val="32"/>
        </w:rPr>
        <w:t>围绕航空发动机热环境与热结构的相关科学问题，重点在以下方向开展研究(10</w:t>
      </w:r>
      <w:r>
        <w:rPr>
          <w:rFonts w:ascii="仿宋_GB2312" w:eastAsia="仿宋_GB2312" w:hAnsi="宋体" w:cs="宋体" w:hint="eastAsia"/>
          <w:color w:val="000000"/>
          <w:kern w:val="0"/>
          <w:sz w:val="32"/>
          <w:szCs w:val="32"/>
        </w:rPr>
        <w:t>-</w:t>
      </w:r>
      <w:r w:rsidRPr="00F06152">
        <w:rPr>
          <w:rFonts w:ascii="仿宋_GB2312" w:eastAsia="仿宋_GB2312" w:hAnsi="宋体" w:cs="宋体" w:hint="eastAsia"/>
          <w:color w:val="000000"/>
          <w:kern w:val="0"/>
          <w:sz w:val="32"/>
          <w:szCs w:val="32"/>
        </w:rPr>
        <w:t>15万/项，拟资助2</w:t>
      </w:r>
      <w:r>
        <w:rPr>
          <w:rFonts w:ascii="仿宋_GB2312" w:eastAsia="仿宋_GB2312" w:hAnsi="宋体" w:cs="宋体" w:hint="eastAsia"/>
          <w:color w:val="000000"/>
          <w:kern w:val="0"/>
          <w:sz w:val="32"/>
          <w:szCs w:val="32"/>
        </w:rPr>
        <w:t>-</w:t>
      </w:r>
      <w:r w:rsidRPr="00F06152">
        <w:rPr>
          <w:rFonts w:ascii="仿宋_GB2312" w:eastAsia="仿宋_GB2312" w:hAnsi="宋体" w:cs="宋体" w:hint="eastAsia"/>
          <w:color w:val="000000"/>
          <w:kern w:val="0"/>
          <w:sz w:val="32"/>
          <w:szCs w:val="32"/>
        </w:rPr>
        <w:t>3项)：</w:t>
      </w:r>
    </w:p>
    <w:p w:rsidR="00F06152" w:rsidRPr="00F06152" w:rsidRDefault="00F06152" w:rsidP="00F06152">
      <w:pPr>
        <w:rPr>
          <w:rFonts w:ascii="仿宋_GB2312" w:eastAsia="仿宋_GB2312" w:hAnsi="宋体" w:cs="宋体" w:hint="eastAsia"/>
          <w:color w:val="000000"/>
          <w:kern w:val="0"/>
          <w:sz w:val="32"/>
          <w:szCs w:val="32"/>
        </w:rPr>
      </w:pPr>
      <w:r w:rsidRPr="00F06152">
        <w:rPr>
          <w:rFonts w:ascii="仿宋_GB2312" w:eastAsia="仿宋_GB2312" w:hAnsi="宋体" w:cs="宋体" w:hint="eastAsia"/>
          <w:color w:val="000000"/>
          <w:kern w:val="0"/>
          <w:sz w:val="32"/>
          <w:szCs w:val="32"/>
        </w:rPr>
        <w:t xml:space="preserve"> 1. 水平起降宽速域飞行器动力能量管理技术：以水平起降宽速域飞行器动力为背景，针对多源能量综合管理</w:t>
      </w:r>
      <w:bookmarkStart w:id="0" w:name="_GoBack"/>
      <w:bookmarkEnd w:id="0"/>
      <w:r w:rsidRPr="00F06152">
        <w:rPr>
          <w:rFonts w:ascii="仿宋_GB2312" w:eastAsia="仿宋_GB2312" w:hAnsi="宋体" w:cs="宋体" w:hint="eastAsia"/>
          <w:color w:val="000000"/>
          <w:kern w:val="0"/>
          <w:sz w:val="32"/>
          <w:szCs w:val="32"/>
        </w:rPr>
        <w:t>、高效电能生成和管理、储能以及热防护等，创新发展综合解决方案设计，开展电子样机研制及完成初步性能评估</w:t>
      </w:r>
    </w:p>
    <w:p w:rsidR="00F06152" w:rsidRPr="00F06152" w:rsidRDefault="00F06152" w:rsidP="00F06152">
      <w:pPr>
        <w:rPr>
          <w:rFonts w:ascii="仿宋_GB2312" w:eastAsia="仿宋_GB2312" w:hAnsi="宋体" w:cs="宋体" w:hint="eastAsia"/>
          <w:color w:val="000000"/>
          <w:kern w:val="0"/>
          <w:sz w:val="32"/>
          <w:szCs w:val="32"/>
        </w:rPr>
      </w:pPr>
      <w:r w:rsidRPr="00F06152">
        <w:rPr>
          <w:rFonts w:ascii="仿宋_GB2312" w:eastAsia="仿宋_GB2312" w:hAnsi="宋体" w:cs="宋体" w:hint="eastAsia"/>
          <w:color w:val="000000"/>
          <w:kern w:val="0"/>
          <w:sz w:val="32"/>
          <w:szCs w:val="32"/>
        </w:rPr>
        <w:t xml:space="preserve"> 2. 高温燃气环境下涡轮主动调控技术：面向变循环发动机及未来智能发动机，针对宽工况高温燃气来流条件，探索涡轮主动调节、燃烧室和涡轮匹配、高温调节装置热防护等，提出涡轮主动调节方案，完成电子样机设计及变工况性能评估</w:t>
      </w:r>
    </w:p>
    <w:p w:rsidR="00855210" w:rsidRPr="009778C4" w:rsidRDefault="00F06152" w:rsidP="00F06152">
      <w:r w:rsidRPr="00F06152">
        <w:rPr>
          <w:rFonts w:ascii="仿宋_GB2312" w:eastAsia="仿宋_GB2312" w:hAnsi="宋体" w:cs="宋体" w:hint="eastAsia"/>
          <w:color w:val="000000"/>
          <w:kern w:val="0"/>
          <w:sz w:val="32"/>
          <w:szCs w:val="32"/>
        </w:rPr>
        <w:t xml:space="preserve"> 3. 陶瓷基复合材料高温构件的长寿命主动设计技术：针对更为严苛使役环境下陶瓷基复合材料高温构件的长期服役寿命问题，开展复杂气热氧振条件下典型陶瓷基复合材料高温构件的力学行为研究，构建高精度陶瓷基复合材料高温构件寿命预测模型，结合外部气热环境、陶瓷基复合材料内部</w:t>
      </w:r>
      <w:r w:rsidRPr="00F06152">
        <w:rPr>
          <w:rFonts w:ascii="仿宋_GB2312" w:eastAsia="仿宋_GB2312" w:hAnsi="宋体" w:cs="宋体" w:hint="eastAsia"/>
          <w:color w:val="000000"/>
          <w:kern w:val="0"/>
          <w:sz w:val="32"/>
          <w:szCs w:val="32"/>
        </w:rPr>
        <w:lastRenderedPageBreak/>
        <w:t>微观特征、整体成型工艺等多维度主动调控，实现陶瓷基复合材料高温构件的长寿命主动设计方法，并完成典型样件的分析和评估。</w:t>
      </w:r>
    </w:p>
    <w:sectPr w:rsidR="00855210" w:rsidRPr="009778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ACD" w:rsidRDefault="00B73ACD" w:rsidP="009778C4">
      <w:r>
        <w:separator/>
      </w:r>
    </w:p>
  </w:endnote>
  <w:endnote w:type="continuationSeparator" w:id="0">
    <w:p w:rsidR="00B73ACD" w:rsidRDefault="00B73ACD" w:rsidP="0097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ACD" w:rsidRDefault="00B73ACD" w:rsidP="009778C4">
      <w:r>
        <w:separator/>
      </w:r>
    </w:p>
  </w:footnote>
  <w:footnote w:type="continuationSeparator" w:id="0">
    <w:p w:rsidR="00B73ACD" w:rsidRDefault="00B73ACD" w:rsidP="009778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B336B"/>
    <w:multiLevelType w:val="hybridMultilevel"/>
    <w:tmpl w:val="FB92A4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3784B70"/>
    <w:multiLevelType w:val="hybridMultilevel"/>
    <w:tmpl w:val="B53A2AE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59"/>
    <w:rsid w:val="00855210"/>
    <w:rsid w:val="00905EA8"/>
    <w:rsid w:val="009778C4"/>
    <w:rsid w:val="00A04859"/>
    <w:rsid w:val="00B73ACD"/>
    <w:rsid w:val="00F061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C68E2"/>
  <w15:chartTrackingRefBased/>
  <w15:docId w15:val="{FEA10E60-6155-416C-BFCF-C83A9EE5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8C4"/>
    <w:pPr>
      <w:widowControl w:val="0"/>
      <w:jc w:val="both"/>
    </w:pPr>
    <w:rPr>
      <w:rFonts w:ascii="Times New Roman" w:eastAsia="宋体"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8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78C4"/>
    <w:rPr>
      <w:sz w:val="18"/>
      <w:szCs w:val="18"/>
    </w:rPr>
  </w:style>
  <w:style w:type="paragraph" w:styleId="a5">
    <w:name w:val="footer"/>
    <w:basedOn w:val="a"/>
    <w:link w:val="a6"/>
    <w:uiPriority w:val="99"/>
    <w:unhideWhenUsed/>
    <w:rsid w:val="009778C4"/>
    <w:pPr>
      <w:tabs>
        <w:tab w:val="center" w:pos="4153"/>
        <w:tab w:val="right" w:pos="8306"/>
      </w:tabs>
      <w:snapToGrid w:val="0"/>
      <w:jc w:val="left"/>
    </w:pPr>
    <w:rPr>
      <w:sz w:val="18"/>
      <w:szCs w:val="18"/>
    </w:rPr>
  </w:style>
  <w:style w:type="character" w:customStyle="1" w:styleId="a6">
    <w:name w:val="页脚 字符"/>
    <w:basedOn w:val="a0"/>
    <w:link w:val="a5"/>
    <w:uiPriority w:val="99"/>
    <w:rsid w:val="009778C4"/>
    <w:rPr>
      <w:sz w:val="18"/>
      <w:szCs w:val="18"/>
    </w:rPr>
  </w:style>
  <w:style w:type="paragraph" w:styleId="a7">
    <w:name w:val="Title"/>
    <w:basedOn w:val="a"/>
    <w:next w:val="a"/>
    <w:link w:val="a8"/>
    <w:uiPriority w:val="10"/>
    <w:qFormat/>
    <w:rsid w:val="009778C4"/>
    <w:pPr>
      <w:spacing w:before="240" w:after="60"/>
      <w:jc w:val="center"/>
      <w:outlineLvl w:val="0"/>
    </w:pPr>
    <w:rPr>
      <w:rFonts w:asciiTheme="majorHAnsi" w:hAnsiTheme="majorHAnsi" w:cstheme="majorBidi"/>
      <w:b/>
      <w:bCs/>
      <w:sz w:val="32"/>
      <w:szCs w:val="32"/>
    </w:rPr>
  </w:style>
  <w:style w:type="character" w:customStyle="1" w:styleId="a8">
    <w:name w:val="标题 字符"/>
    <w:basedOn w:val="a0"/>
    <w:link w:val="a7"/>
    <w:uiPriority w:val="10"/>
    <w:rsid w:val="009778C4"/>
    <w:rPr>
      <w:rFonts w:asciiTheme="majorHAnsi" w:eastAsia="宋体" w:hAnsiTheme="majorHAnsi" w:cstheme="majorBidi"/>
      <w:b/>
      <w:bCs/>
      <w:sz w:val="32"/>
      <w:szCs w:val="32"/>
    </w:rPr>
  </w:style>
  <w:style w:type="paragraph" w:styleId="a9">
    <w:name w:val="List Paragraph"/>
    <w:basedOn w:val="a"/>
    <w:uiPriority w:val="34"/>
    <w:qFormat/>
    <w:rsid w:val="009778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Words>
  <Characters>437</Characters>
  <Application>Microsoft Office Word</Application>
  <DocSecurity>0</DocSecurity>
  <Lines>3</Lines>
  <Paragraphs>1</Paragraphs>
  <ScaleCrop>false</ScaleCrop>
  <Company>微软中国</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2024-04-11T09:26:00Z</dcterms:created>
  <dcterms:modified xsi:type="dcterms:W3CDTF">2024-04-23T09:59:00Z</dcterms:modified>
</cp:coreProperties>
</file>